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95" w:rsidRDefault="00EE0B95" w:rsidP="008C599E">
      <w:pPr>
        <w:pStyle w:val="ListParagraph"/>
        <w:tabs>
          <w:tab w:val="left" w:pos="720"/>
          <w:tab w:val="left" w:pos="1440"/>
          <w:tab w:val="left" w:pos="2880"/>
        </w:tabs>
        <w:ind w:left="180"/>
        <w:rPr>
          <w:sz w:val="24"/>
          <w:szCs w:val="24"/>
        </w:rPr>
      </w:pPr>
      <w:bookmarkStart w:id="0" w:name="_GoBack"/>
      <w:bookmarkEnd w:id="0"/>
    </w:p>
    <w:p w:rsidR="00952C67" w:rsidRDefault="00952C67" w:rsidP="008C599E">
      <w:pPr>
        <w:pStyle w:val="ListParagraph"/>
        <w:tabs>
          <w:tab w:val="left" w:pos="720"/>
          <w:tab w:val="left" w:pos="1440"/>
          <w:tab w:val="left" w:pos="2880"/>
        </w:tabs>
        <w:ind w:left="180"/>
        <w:rPr>
          <w:sz w:val="24"/>
          <w:szCs w:val="24"/>
        </w:rPr>
      </w:pPr>
    </w:p>
    <w:tbl>
      <w:tblPr>
        <w:tblStyle w:val="TableGrid"/>
        <w:tblW w:w="0" w:type="auto"/>
        <w:tblInd w:w="180" w:type="dxa"/>
        <w:tblLook w:val="04A0" w:firstRow="1" w:lastRow="0" w:firstColumn="1" w:lastColumn="0" w:noHBand="0" w:noVBand="1"/>
      </w:tblPr>
      <w:tblGrid>
        <w:gridCol w:w="5017"/>
        <w:gridCol w:w="5017"/>
      </w:tblGrid>
      <w:tr w:rsidR="00952C67" w:rsidRPr="00952C67" w:rsidTr="00B020F7">
        <w:trPr>
          <w:trHeight w:val="510"/>
        </w:trPr>
        <w:tc>
          <w:tcPr>
            <w:tcW w:w="10034" w:type="dxa"/>
            <w:gridSpan w:val="2"/>
            <w:shd w:val="clear" w:color="auto" w:fill="000000" w:themeFill="text1"/>
            <w:vAlign w:val="center"/>
          </w:tcPr>
          <w:p w:rsidR="00952C67" w:rsidRPr="00B020F7" w:rsidRDefault="00593AEE" w:rsidP="00A6506B">
            <w:pPr>
              <w:pStyle w:val="ListParagraph"/>
              <w:tabs>
                <w:tab w:val="left" w:pos="720"/>
                <w:tab w:val="left" w:pos="1440"/>
                <w:tab w:val="left" w:pos="2880"/>
              </w:tabs>
              <w:ind w:left="0"/>
              <w:jc w:val="center"/>
              <w:rPr>
                <w:b/>
                <w:sz w:val="32"/>
                <w:szCs w:val="32"/>
              </w:rPr>
            </w:pPr>
            <w:r>
              <w:rPr>
                <w:b/>
                <w:color w:val="FFFFFF" w:themeColor="background1"/>
                <w:sz w:val="32"/>
                <w:szCs w:val="32"/>
              </w:rPr>
              <w:t>PERSONAL INFORMATION MANAGEMENT</w:t>
            </w:r>
          </w:p>
        </w:tc>
      </w:tr>
      <w:tr w:rsidR="00A6506B" w:rsidRPr="00952C67" w:rsidTr="00E43315">
        <w:tc>
          <w:tcPr>
            <w:tcW w:w="10034" w:type="dxa"/>
            <w:gridSpan w:val="2"/>
            <w:tcBorders>
              <w:bottom w:val="single" w:sz="4" w:space="0" w:color="auto"/>
            </w:tcBorders>
          </w:tcPr>
          <w:p w:rsidR="00A6506B" w:rsidRPr="00B020F7" w:rsidRDefault="00A6506B" w:rsidP="00A6506B">
            <w:pPr>
              <w:pStyle w:val="ListParagraph"/>
              <w:tabs>
                <w:tab w:val="left" w:pos="720"/>
                <w:tab w:val="left" w:pos="1440"/>
                <w:tab w:val="left" w:pos="2880"/>
              </w:tabs>
              <w:ind w:left="0"/>
              <w:jc w:val="center"/>
              <w:rPr>
                <w:b/>
                <w:sz w:val="28"/>
                <w:szCs w:val="28"/>
              </w:rPr>
            </w:pPr>
            <w:r>
              <w:rPr>
                <w:b/>
                <w:sz w:val="28"/>
                <w:szCs w:val="28"/>
              </w:rPr>
              <w:t>Administrative Procedure Number:</w:t>
            </w:r>
            <w:r w:rsidR="00593AEE">
              <w:rPr>
                <w:b/>
                <w:sz w:val="28"/>
                <w:szCs w:val="28"/>
              </w:rPr>
              <w:t xml:space="preserve"> APP024</w:t>
            </w:r>
          </w:p>
        </w:tc>
      </w:tr>
      <w:tr w:rsidR="00952C67" w:rsidRPr="00952C67" w:rsidTr="00952C67">
        <w:tc>
          <w:tcPr>
            <w:tcW w:w="5017" w:type="dxa"/>
            <w:tcBorders>
              <w:left w:val="nil"/>
              <w:bottom w:val="nil"/>
              <w:right w:val="nil"/>
            </w:tcBorders>
          </w:tcPr>
          <w:p w:rsidR="00B020F7" w:rsidRDefault="00B020F7" w:rsidP="008C599E">
            <w:pPr>
              <w:pStyle w:val="ListParagraph"/>
              <w:tabs>
                <w:tab w:val="left" w:pos="720"/>
                <w:tab w:val="left" w:pos="1440"/>
                <w:tab w:val="left" w:pos="2880"/>
              </w:tabs>
              <w:ind w:left="0"/>
              <w:rPr>
                <w:sz w:val="24"/>
                <w:szCs w:val="24"/>
              </w:rPr>
            </w:pPr>
          </w:p>
          <w:p w:rsidR="00B020F7" w:rsidRPr="00B020F7" w:rsidRDefault="00B020F7" w:rsidP="008C599E">
            <w:pPr>
              <w:pStyle w:val="ListParagraph"/>
              <w:tabs>
                <w:tab w:val="left" w:pos="720"/>
                <w:tab w:val="left" w:pos="1440"/>
                <w:tab w:val="left" w:pos="2880"/>
              </w:tabs>
              <w:ind w:left="0"/>
              <w:rPr>
                <w:sz w:val="24"/>
                <w:szCs w:val="24"/>
              </w:rPr>
            </w:pPr>
          </w:p>
        </w:tc>
        <w:tc>
          <w:tcPr>
            <w:tcW w:w="5017" w:type="dxa"/>
            <w:tcBorders>
              <w:left w:val="nil"/>
              <w:bottom w:val="nil"/>
              <w:right w:val="nil"/>
            </w:tcBorders>
          </w:tcPr>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b/>
                <w:color w:val="10321B"/>
                <w:sz w:val="28"/>
                <w:szCs w:val="28"/>
              </w:rPr>
            </w:pPr>
            <w:r w:rsidRPr="00B020F7">
              <w:rPr>
                <w:b/>
                <w:color w:val="auto"/>
                <w:sz w:val="28"/>
                <w:szCs w:val="28"/>
              </w:rPr>
              <w:t>POLICY STATEMENT</w:t>
            </w:r>
          </w:p>
        </w:tc>
      </w:tr>
      <w:tr w:rsidR="00952C67" w:rsidRPr="00952C67" w:rsidTr="00952C6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952C67" w:rsidRPr="000671F5" w:rsidRDefault="000671F5" w:rsidP="000671F5">
            <w:pPr>
              <w:autoSpaceDE w:val="0"/>
              <w:autoSpaceDN w:val="0"/>
              <w:adjustRightInd w:val="0"/>
              <w:jc w:val="both"/>
              <w:rPr>
                <w:rFonts w:cs="Comic Sans MS"/>
                <w:color w:val="auto"/>
                <w:kern w:val="0"/>
                <w:sz w:val="24"/>
                <w:szCs w:val="24"/>
              </w:rPr>
            </w:pPr>
            <w:r w:rsidRPr="006F3748">
              <w:rPr>
                <w:rFonts w:cs="Comic Sans MS"/>
                <w:sz w:val="24"/>
                <w:szCs w:val="24"/>
              </w:rPr>
              <w:t xml:space="preserve">The Northeastern Catholic District School Board (NCDSB) is committed to providing a quality, Catholic education to all of its registered students.  </w:t>
            </w:r>
            <w:r w:rsidR="00593AEE">
              <w:rPr>
                <w:rFonts w:cs="Comic Sans MS"/>
                <w:sz w:val="24"/>
                <w:szCs w:val="24"/>
              </w:rPr>
              <w:t>The NCDSB is committed to protecting the personal information under its care and control.  The purpose of this procedure is to maintain the integrity of collecting/using/retaining and disclosing personal information as it pertains to the day-to-day operations of the NCDSB and school environment.</w:t>
            </w:r>
          </w:p>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sz w:val="28"/>
                <w:szCs w:val="28"/>
              </w:rPr>
            </w:pPr>
            <w:r w:rsidRPr="00B020F7">
              <w:rPr>
                <w:b/>
                <w:sz w:val="28"/>
                <w:szCs w:val="28"/>
              </w:rPr>
              <w:t>REFERENCES</w:t>
            </w:r>
          </w:p>
        </w:tc>
      </w:tr>
      <w:tr w:rsidR="00952C67" w:rsidRPr="00952C67" w:rsidTr="00952C6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952C67" w:rsidRDefault="000671F5" w:rsidP="006B59ED">
            <w:pPr>
              <w:pStyle w:val="ListParagraph"/>
              <w:tabs>
                <w:tab w:val="left" w:pos="720"/>
                <w:tab w:val="left" w:pos="1440"/>
                <w:tab w:val="left" w:pos="2880"/>
              </w:tabs>
              <w:ind w:left="0"/>
              <w:jc w:val="both"/>
              <w:rPr>
                <w:i/>
                <w:sz w:val="24"/>
                <w:szCs w:val="24"/>
              </w:rPr>
            </w:pPr>
            <w:r>
              <w:rPr>
                <w:sz w:val="24"/>
                <w:szCs w:val="24"/>
              </w:rPr>
              <w:t xml:space="preserve">NCDSB Board Policy </w:t>
            </w:r>
            <w:r w:rsidR="00593AEE">
              <w:rPr>
                <w:sz w:val="24"/>
                <w:szCs w:val="24"/>
              </w:rPr>
              <w:t>P-4 Personal Information Management</w:t>
            </w:r>
          </w:p>
          <w:p w:rsidR="000671F5" w:rsidRDefault="000671F5" w:rsidP="006B59ED">
            <w:pPr>
              <w:pStyle w:val="ListParagraph"/>
              <w:tabs>
                <w:tab w:val="left" w:pos="720"/>
                <w:tab w:val="left" w:pos="1440"/>
                <w:tab w:val="left" w:pos="2880"/>
              </w:tabs>
              <w:ind w:left="0"/>
              <w:jc w:val="both"/>
              <w:rPr>
                <w:sz w:val="24"/>
                <w:szCs w:val="24"/>
              </w:rPr>
            </w:pPr>
            <w:r>
              <w:rPr>
                <w:sz w:val="24"/>
                <w:szCs w:val="24"/>
              </w:rPr>
              <w:t>Education Statutes and Regula</w:t>
            </w:r>
            <w:r w:rsidR="00593AEE">
              <w:rPr>
                <w:sz w:val="24"/>
                <w:szCs w:val="24"/>
              </w:rPr>
              <w:t>tions of Ontario</w:t>
            </w:r>
          </w:p>
          <w:p w:rsidR="000671F5" w:rsidRDefault="00593AEE" w:rsidP="006B59ED">
            <w:pPr>
              <w:pStyle w:val="ListParagraph"/>
              <w:tabs>
                <w:tab w:val="left" w:pos="720"/>
                <w:tab w:val="left" w:pos="1440"/>
                <w:tab w:val="left" w:pos="2880"/>
              </w:tabs>
              <w:ind w:left="0"/>
              <w:jc w:val="both"/>
              <w:rPr>
                <w:sz w:val="24"/>
                <w:szCs w:val="24"/>
              </w:rPr>
            </w:pPr>
            <w:r>
              <w:rPr>
                <w:sz w:val="24"/>
                <w:szCs w:val="24"/>
              </w:rPr>
              <w:t>Municipal Freedom of Information and Protection of Privacy Act (MFIPPA)</w:t>
            </w:r>
          </w:p>
          <w:p w:rsidR="00593AEE" w:rsidRDefault="00593AEE" w:rsidP="006B59ED">
            <w:pPr>
              <w:pStyle w:val="ListParagraph"/>
              <w:tabs>
                <w:tab w:val="left" w:pos="720"/>
                <w:tab w:val="left" w:pos="1440"/>
                <w:tab w:val="left" w:pos="2880"/>
              </w:tabs>
              <w:ind w:left="0"/>
              <w:jc w:val="both"/>
              <w:rPr>
                <w:sz w:val="24"/>
                <w:szCs w:val="24"/>
              </w:rPr>
            </w:pPr>
            <w:r>
              <w:rPr>
                <w:sz w:val="24"/>
                <w:szCs w:val="24"/>
              </w:rPr>
              <w:t>Personal Health Information Protection Act (PHIPA)</w:t>
            </w:r>
          </w:p>
          <w:p w:rsidR="00593AEE" w:rsidRPr="000671F5" w:rsidRDefault="00593AEE" w:rsidP="006B59ED">
            <w:pPr>
              <w:pStyle w:val="ListParagraph"/>
              <w:tabs>
                <w:tab w:val="left" w:pos="720"/>
                <w:tab w:val="left" w:pos="1440"/>
                <w:tab w:val="left" w:pos="2880"/>
              </w:tabs>
              <w:ind w:left="0"/>
              <w:jc w:val="both"/>
              <w:rPr>
                <w:sz w:val="24"/>
                <w:szCs w:val="24"/>
              </w:rPr>
            </w:pPr>
            <w:r>
              <w:rPr>
                <w:sz w:val="24"/>
                <w:szCs w:val="24"/>
              </w:rPr>
              <w:t>Ontario Student Record (OSR) Guideline 2000</w:t>
            </w:r>
          </w:p>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sz w:val="28"/>
                <w:szCs w:val="28"/>
              </w:rPr>
            </w:pPr>
            <w:r w:rsidRPr="00B020F7">
              <w:rPr>
                <w:b/>
                <w:sz w:val="28"/>
                <w:szCs w:val="28"/>
              </w:rPr>
              <w:t>DEFINITIONS</w:t>
            </w:r>
          </w:p>
        </w:tc>
      </w:tr>
      <w:tr w:rsidR="00952C67" w:rsidRPr="00952C67" w:rsidTr="00B020F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0671F5" w:rsidRPr="00593AEE" w:rsidRDefault="00593AEE" w:rsidP="000671F5">
            <w:pPr>
              <w:jc w:val="both"/>
              <w:rPr>
                <w:rFonts w:cstheme="minorHAnsi"/>
                <w:b/>
                <w:color w:val="00B050"/>
                <w:kern w:val="0"/>
                <w:sz w:val="24"/>
                <w:szCs w:val="24"/>
                <w:lang w:val="en-CA"/>
              </w:rPr>
            </w:pPr>
            <w:r>
              <w:rPr>
                <w:b/>
                <w:sz w:val="24"/>
                <w:szCs w:val="24"/>
                <w:lang w:val="en-CA"/>
              </w:rPr>
              <w:t xml:space="preserve">Personal Information Management:  </w:t>
            </w:r>
            <w:r w:rsidR="000671F5" w:rsidRPr="006F3748">
              <w:rPr>
                <w:b/>
                <w:sz w:val="24"/>
                <w:szCs w:val="24"/>
                <w:lang w:val="en-CA"/>
              </w:rPr>
              <w:t xml:space="preserve">  </w:t>
            </w:r>
            <w:r w:rsidRPr="00593AEE">
              <w:rPr>
                <w:rFonts w:cstheme="minorHAnsi"/>
                <w:color w:val="222222"/>
                <w:sz w:val="24"/>
                <w:szCs w:val="24"/>
                <w:shd w:val="clear" w:color="auto" w:fill="FFFFFF"/>
              </w:rPr>
              <w:t>Personal information management is the activities people perform in order to acquire, organize, maintain, retrieve, and use personal information items such as documents, web pages, and email messages for everyday use to complete tasks and fulfill a person's various roles.</w:t>
            </w:r>
          </w:p>
          <w:p w:rsidR="00952C67" w:rsidRPr="00B020F7" w:rsidRDefault="00952C67" w:rsidP="000671F5">
            <w:pPr>
              <w:pStyle w:val="ListParagraph"/>
              <w:tabs>
                <w:tab w:val="left" w:pos="720"/>
                <w:tab w:val="left" w:pos="1440"/>
                <w:tab w:val="left" w:pos="2880"/>
              </w:tabs>
              <w:ind w:left="0"/>
              <w:jc w:val="both"/>
              <w:rPr>
                <w:sz w:val="24"/>
                <w:szCs w:val="24"/>
              </w:rPr>
            </w:pPr>
          </w:p>
        </w:tc>
      </w:tr>
      <w:tr w:rsidR="00952C67" w:rsidRPr="00952C67" w:rsidTr="00B020F7">
        <w:tc>
          <w:tcPr>
            <w:tcW w:w="10034" w:type="dxa"/>
            <w:gridSpan w:val="2"/>
            <w:tcBorders>
              <w:top w:val="nil"/>
              <w:left w:val="nil"/>
              <w:right w:val="nil"/>
            </w:tcBorders>
          </w:tcPr>
          <w:p w:rsidR="00952C67" w:rsidRPr="00B020F7" w:rsidRDefault="00A6506B" w:rsidP="008C599E">
            <w:pPr>
              <w:pStyle w:val="ListParagraph"/>
              <w:tabs>
                <w:tab w:val="left" w:pos="720"/>
                <w:tab w:val="left" w:pos="1440"/>
                <w:tab w:val="left" w:pos="2880"/>
              </w:tabs>
              <w:ind w:left="0"/>
              <w:rPr>
                <w:sz w:val="28"/>
                <w:szCs w:val="28"/>
              </w:rPr>
            </w:pPr>
            <w:r>
              <w:rPr>
                <w:b/>
                <w:sz w:val="28"/>
                <w:szCs w:val="28"/>
              </w:rPr>
              <w:t>PROCEDURES</w:t>
            </w:r>
          </w:p>
        </w:tc>
      </w:tr>
    </w:tbl>
    <w:p w:rsidR="00562C50" w:rsidRDefault="00562C50" w:rsidP="00D12161">
      <w:pPr>
        <w:pStyle w:val="ListParagraph"/>
        <w:tabs>
          <w:tab w:val="left" w:pos="720"/>
          <w:tab w:val="left" w:pos="1440"/>
          <w:tab w:val="left" w:pos="2880"/>
        </w:tabs>
        <w:ind w:left="284" w:right="159"/>
        <w:jc w:val="both"/>
        <w:rPr>
          <w:sz w:val="24"/>
          <w:szCs w:val="24"/>
        </w:rPr>
      </w:pPr>
    </w:p>
    <w:p w:rsidR="007E0CA3" w:rsidRPr="000671F5" w:rsidRDefault="00593AEE" w:rsidP="000671F5">
      <w:pPr>
        <w:pStyle w:val="ListParagraph"/>
        <w:numPr>
          <w:ilvl w:val="0"/>
          <w:numId w:val="2"/>
        </w:numPr>
        <w:tabs>
          <w:tab w:val="left" w:pos="1134"/>
          <w:tab w:val="left" w:pos="1440"/>
          <w:tab w:val="left" w:pos="2880"/>
        </w:tabs>
        <w:ind w:right="159"/>
        <w:jc w:val="both"/>
        <w:rPr>
          <w:b/>
          <w:sz w:val="24"/>
          <w:szCs w:val="24"/>
        </w:rPr>
      </w:pPr>
      <w:r>
        <w:rPr>
          <w:b/>
          <w:sz w:val="24"/>
          <w:szCs w:val="24"/>
        </w:rPr>
        <w:t>ACCOUNTABILITY AND STEWARDSHIP</w:t>
      </w:r>
    </w:p>
    <w:p w:rsidR="000671F5" w:rsidRDefault="00593AEE" w:rsidP="000671F5">
      <w:pPr>
        <w:pStyle w:val="ListParagraph"/>
        <w:numPr>
          <w:ilvl w:val="1"/>
          <w:numId w:val="2"/>
        </w:numPr>
        <w:ind w:right="159" w:hanging="725"/>
        <w:jc w:val="both"/>
        <w:rPr>
          <w:sz w:val="24"/>
          <w:szCs w:val="24"/>
        </w:rPr>
      </w:pPr>
      <w:r>
        <w:rPr>
          <w:sz w:val="24"/>
          <w:szCs w:val="24"/>
        </w:rPr>
        <w:t xml:space="preserve">Under the </w:t>
      </w:r>
      <w:r>
        <w:rPr>
          <w:i/>
          <w:sz w:val="24"/>
          <w:szCs w:val="24"/>
        </w:rPr>
        <w:t xml:space="preserve">Municipal Freedom of Information and Protection of Privacy Act (MFIPPA), </w:t>
      </w:r>
      <w:r w:rsidRPr="00593AEE">
        <w:rPr>
          <w:sz w:val="24"/>
          <w:szCs w:val="24"/>
        </w:rPr>
        <w:t>the board of trustees of Ontario school boards are responsible</w:t>
      </w:r>
      <w:r>
        <w:rPr>
          <w:sz w:val="24"/>
          <w:szCs w:val="24"/>
        </w:rPr>
        <w:t xml:space="preserve"> for personal information under their control and may designate an individual within their school board who is accountable for compliance with privacy legislation.</w:t>
      </w:r>
    </w:p>
    <w:p w:rsidR="000671F5" w:rsidRDefault="00593AEE" w:rsidP="000671F5">
      <w:pPr>
        <w:pStyle w:val="ListParagraph"/>
        <w:numPr>
          <w:ilvl w:val="1"/>
          <w:numId w:val="2"/>
        </w:numPr>
        <w:ind w:right="159" w:hanging="725"/>
        <w:jc w:val="both"/>
        <w:rPr>
          <w:sz w:val="24"/>
          <w:szCs w:val="24"/>
        </w:rPr>
      </w:pPr>
      <w:r>
        <w:rPr>
          <w:sz w:val="24"/>
          <w:szCs w:val="24"/>
        </w:rPr>
        <w:t xml:space="preserve">Under the </w:t>
      </w:r>
      <w:r>
        <w:rPr>
          <w:i/>
          <w:sz w:val="24"/>
          <w:szCs w:val="24"/>
        </w:rPr>
        <w:t xml:space="preserve">Personal Health Information Protection Act (PHIPA), </w:t>
      </w:r>
      <w:r>
        <w:rPr>
          <w:sz w:val="24"/>
          <w:szCs w:val="24"/>
        </w:rPr>
        <w:t>health information custodians are responsible for personal health information and may designate an individual within their school board as an agent to assist with compliance with privacy legislation.</w:t>
      </w:r>
    </w:p>
    <w:p w:rsidR="00D61446" w:rsidRDefault="00D61446" w:rsidP="000671F5">
      <w:pPr>
        <w:pStyle w:val="ListParagraph"/>
        <w:numPr>
          <w:ilvl w:val="1"/>
          <w:numId w:val="2"/>
        </w:numPr>
        <w:ind w:right="159" w:hanging="725"/>
        <w:jc w:val="both"/>
        <w:rPr>
          <w:sz w:val="24"/>
          <w:szCs w:val="24"/>
        </w:rPr>
      </w:pPr>
      <w:r>
        <w:rPr>
          <w:sz w:val="24"/>
          <w:szCs w:val="24"/>
        </w:rPr>
        <w:t>Responsibility for privacy is shared among all employees who collect, use, destroy and/or disclose personal information as part of their duties.</w:t>
      </w:r>
    </w:p>
    <w:p w:rsidR="00D61446" w:rsidRDefault="00D61446">
      <w:pPr>
        <w:spacing w:after="160" w:line="259" w:lineRule="auto"/>
        <w:rPr>
          <w:sz w:val="24"/>
          <w:szCs w:val="24"/>
        </w:rPr>
      </w:pPr>
      <w:r>
        <w:rPr>
          <w:sz w:val="24"/>
          <w:szCs w:val="24"/>
        </w:rPr>
        <w:br w:type="page"/>
      </w:r>
    </w:p>
    <w:p w:rsidR="000671F5" w:rsidRPr="000671F5" w:rsidRDefault="00D61446" w:rsidP="000671F5">
      <w:pPr>
        <w:pStyle w:val="ListParagraph"/>
        <w:numPr>
          <w:ilvl w:val="0"/>
          <w:numId w:val="2"/>
        </w:numPr>
        <w:tabs>
          <w:tab w:val="left" w:pos="1134"/>
          <w:tab w:val="left" w:pos="1440"/>
          <w:tab w:val="left" w:pos="2880"/>
        </w:tabs>
        <w:ind w:right="159"/>
        <w:jc w:val="both"/>
        <w:rPr>
          <w:b/>
          <w:sz w:val="24"/>
          <w:szCs w:val="24"/>
        </w:rPr>
      </w:pPr>
      <w:r>
        <w:rPr>
          <w:b/>
          <w:sz w:val="24"/>
          <w:szCs w:val="24"/>
        </w:rPr>
        <w:lastRenderedPageBreak/>
        <w:t>SPECIFIED PURPOSES</w:t>
      </w:r>
    </w:p>
    <w:p w:rsidR="000671F5" w:rsidRDefault="00D61446" w:rsidP="000671F5">
      <w:pPr>
        <w:pStyle w:val="ListParagraph"/>
        <w:numPr>
          <w:ilvl w:val="1"/>
          <w:numId w:val="2"/>
        </w:numPr>
        <w:ind w:right="159" w:hanging="725"/>
        <w:jc w:val="both"/>
        <w:rPr>
          <w:sz w:val="24"/>
          <w:szCs w:val="24"/>
        </w:rPr>
      </w:pPr>
      <w:r>
        <w:rPr>
          <w:sz w:val="24"/>
          <w:szCs w:val="24"/>
        </w:rPr>
        <w:t>The purposes for which personal information is collected are specified and individuals are notified of the purposes at or before the time personal information is collected.</w:t>
      </w:r>
    </w:p>
    <w:p w:rsidR="009C2C46" w:rsidRDefault="009C2C46" w:rsidP="009C2C46">
      <w:pPr>
        <w:ind w:right="159"/>
        <w:jc w:val="both"/>
        <w:rPr>
          <w:sz w:val="24"/>
          <w:szCs w:val="24"/>
        </w:rPr>
      </w:pPr>
    </w:p>
    <w:p w:rsidR="009C2C46" w:rsidRPr="009C2C46" w:rsidRDefault="009C2C46" w:rsidP="009C2C46">
      <w:pPr>
        <w:pStyle w:val="ListParagraph"/>
        <w:numPr>
          <w:ilvl w:val="0"/>
          <w:numId w:val="2"/>
        </w:numPr>
        <w:tabs>
          <w:tab w:val="left" w:pos="1134"/>
          <w:tab w:val="left" w:pos="1440"/>
          <w:tab w:val="left" w:pos="2880"/>
        </w:tabs>
        <w:ind w:right="159"/>
        <w:jc w:val="both"/>
        <w:rPr>
          <w:b/>
          <w:sz w:val="24"/>
          <w:szCs w:val="24"/>
        </w:rPr>
      </w:pPr>
      <w:r>
        <w:rPr>
          <w:b/>
          <w:sz w:val="24"/>
          <w:szCs w:val="24"/>
        </w:rPr>
        <w:t>CONSENT</w:t>
      </w:r>
    </w:p>
    <w:p w:rsidR="009C2C46" w:rsidRDefault="009C2C46" w:rsidP="009C2C46">
      <w:pPr>
        <w:pStyle w:val="ListParagraph"/>
        <w:numPr>
          <w:ilvl w:val="1"/>
          <w:numId w:val="2"/>
        </w:numPr>
        <w:ind w:right="159" w:hanging="725"/>
        <w:jc w:val="both"/>
        <w:rPr>
          <w:sz w:val="24"/>
          <w:szCs w:val="24"/>
        </w:rPr>
      </w:pPr>
      <w:r>
        <w:rPr>
          <w:sz w:val="24"/>
          <w:szCs w:val="24"/>
        </w:rPr>
        <w:t xml:space="preserve">An individual’s informed consent is required for the collection, use and disclosure of personal information, except where otherwise permitted by law.  Consent is usually gathered at time of collection.  Consent is not required for purposes authorized by statue, but notice of the collection is necessary.  </w:t>
      </w:r>
      <w:r>
        <w:rPr>
          <w:i/>
          <w:sz w:val="24"/>
          <w:szCs w:val="24"/>
        </w:rPr>
        <w:t>See “Consent to the Collection and/or Release of Personal Information Form”</w:t>
      </w:r>
    </w:p>
    <w:p w:rsidR="009C2C46" w:rsidRDefault="009C2C46" w:rsidP="009C2C46">
      <w:pPr>
        <w:pStyle w:val="ListParagraph"/>
        <w:ind w:left="1859" w:right="159"/>
        <w:jc w:val="both"/>
        <w:rPr>
          <w:sz w:val="24"/>
          <w:szCs w:val="24"/>
        </w:rPr>
      </w:pPr>
    </w:p>
    <w:p w:rsidR="009C2C46" w:rsidRPr="009C2C46" w:rsidRDefault="009C2C46" w:rsidP="009C2C46">
      <w:pPr>
        <w:pStyle w:val="ListParagraph"/>
        <w:numPr>
          <w:ilvl w:val="0"/>
          <w:numId w:val="2"/>
        </w:numPr>
        <w:tabs>
          <w:tab w:val="left" w:pos="1134"/>
          <w:tab w:val="left" w:pos="1440"/>
          <w:tab w:val="left" w:pos="2880"/>
        </w:tabs>
        <w:ind w:right="159"/>
        <w:jc w:val="both"/>
        <w:rPr>
          <w:b/>
          <w:sz w:val="24"/>
          <w:szCs w:val="24"/>
        </w:rPr>
      </w:pPr>
      <w:r>
        <w:rPr>
          <w:b/>
          <w:sz w:val="24"/>
          <w:szCs w:val="24"/>
        </w:rPr>
        <w:t>LIMITING COLLECTION</w:t>
      </w:r>
    </w:p>
    <w:p w:rsidR="009C2C46" w:rsidRDefault="009C2C46" w:rsidP="009C2C46">
      <w:pPr>
        <w:pStyle w:val="ListParagraph"/>
        <w:numPr>
          <w:ilvl w:val="1"/>
          <w:numId w:val="2"/>
        </w:numPr>
        <w:ind w:right="159" w:hanging="725"/>
        <w:jc w:val="both"/>
        <w:rPr>
          <w:sz w:val="24"/>
          <w:szCs w:val="24"/>
        </w:rPr>
      </w:pPr>
      <w:r>
        <w:rPr>
          <w:sz w:val="24"/>
          <w:szCs w:val="24"/>
        </w:rPr>
        <w:t>The collection of personal information is fair, lawful and limited to that which is necessary for the specified purpose.</w:t>
      </w:r>
    </w:p>
    <w:p w:rsidR="009C2C46" w:rsidRDefault="009C2C46" w:rsidP="009C2C46">
      <w:pPr>
        <w:pStyle w:val="ListParagraph"/>
        <w:numPr>
          <w:ilvl w:val="1"/>
          <w:numId w:val="2"/>
        </w:numPr>
        <w:ind w:right="159" w:hanging="725"/>
        <w:jc w:val="both"/>
        <w:rPr>
          <w:sz w:val="24"/>
          <w:szCs w:val="24"/>
        </w:rPr>
      </w:pPr>
      <w:r>
        <w:rPr>
          <w:sz w:val="24"/>
          <w:szCs w:val="24"/>
        </w:rPr>
        <w:t>As a best practice security measure, only the information that is necessary for the purpose identified will be collected.</w:t>
      </w:r>
    </w:p>
    <w:p w:rsidR="009C2C46" w:rsidRDefault="009C2C46" w:rsidP="009C2C46">
      <w:pPr>
        <w:pStyle w:val="ListParagraph"/>
        <w:ind w:left="1859" w:right="159"/>
        <w:jc w:val="both"/>
        <w:rPr>
          <w:sz w:val="24"/>
          <w:szCs w:val="24"/>
        </w:rPr>
      </w:pPr>
    </w:p>
    <w:p w:rsidR="009C2C46" w:rsidRPr="009C2C46" w:rsidRDefault="009C2C46" w:rsidP="009C2C46">
      <w:pPr>
        <w:pStyle w:val="ListParagraph"/>
        <w:numPr>
          <w:ilvl w:val="0"/>
          <w:numId w:val="2"/>
        </w:numPr>
        <w:tabs>
          <w:tab w:val="left" w:pos="1134"/>
          <w:tab w:val="left" w:pos="1440"/>
          <w:tab w:val="left" w:pos="2880"/>
        </w:tabs>
        <w:ind w:right="159"/>
        <w:jc w:val="both"/>
        <w:rPr>
          <w:b/>
          <w:sz w:val="24"/>
          <w:szCs w:val="24"/>
        </w:rPr>
      </w:pPr>
      <w:r>
        <w:rPr>
          <w:b/>
          <w:sz w:val="24"/>
          <w:szCs w:val="24"/>
        </w:rPr>
        <w:t>LIMITING USE, RETENTION AND DISCLOSURE</w:t>
      </w:r>
    </w:p>
    <w:p w:rsidR="009C2C46" w:rsidRDefault="009C2C46" w:rsidP="009C2C46">
      <w:pPr>
        <w:pStyle w:val="ListParagraph"/>
        <w:numPr>
          <w:ilvl w:val="1"/>
          <w:numId w:val="2"/>
        </w:numPr>
        <w:ind w:right="159" w:hanging="725"/>
        <w:jc w:val="both"/>
        <w:rPr>
          <w:sz w:val="24"/>
          <w:szCs w:val="24"/>
        </w:rPr>
      </w:pPr>
      <w:r>
        <w:rPr>
          <w:sz w:val="24"/>
          <w:szCs w:val="24"/>
        </w:rPr>
        <w:t>The use, retention, and disclosure of personal information is limited to the specified purposes identified to the individual, except where otherwise permitted by law.  Uses of personal information must be consistent with the purpose specified at time of collection or such other consistent purposes within the Board’s legal authority.</w:t>
      </w:r>
    </w:p>
    <w:p w:rsidR="009C2C46" w:rsidRDefault="009C2C46" w:rsidP="009C2C46">
      <w:pPr>
        <w:pStyle w:val="ListParagraph"/>
        <w:ind w:left="1859" w:right="159"/>
        <w:jc w:val="both"/>
        <w:rPr>
          <w:sz w:val="24"/>
          <w:szCs w:val="24"/>
        </w:rPr>
      </w:pPr>
    </w:p>
    <w:p w:rsidR="009C2C46" w:rsidRPr="009C2C46" w:rsidRDefault="009C2C46" w:rsidP="009C2C46">
      <w:pPr>
        <w:pStyle w:val="ListParagraph"/>
        <w:numPr>
          <w:ilvl w:val="0"/>
          <w:numId w:val="2"/>
        </w:numPr>
        <w:tabs>
          <w:tab w:val="left" w:pos="1134"/>
          <w:tab w:val="left" w:pos="1440"/>
          <w:tab w:val="left" w:pos="2880"/>
        </w:tabs>
        <w:ind w:right="159"/>
        <w:jc w:val="both"/>
        <w:rPr>
          <w:b/>
          <w:sz w:val="24"/>
          <w:szCs w:val="24"/>
        </w:rPr>
      </w:pPr>
      <w:r>
        <w:rPr>
          <w:b/>
          <w:sz w:val="24"/>
          <w:szCs w:val="24"/>
        </w:rPr>
        <w:t>ACCURACY</w:t>
      </w:r>
    </w:p>
    <w:p w:rsidR="009C2C46" w:rsidRDefault="009C2C46" w:rsidP="009C2C46">
      <w:pPr>
        <w:pStyle w:val="ListParagraph"/>
        <w:numPr>
          <w:ilvl w:val="1"/>
          <w:numId w:val="2"/>
        </w:numPr>
        <w:ind w:right="159" w:hanging="725"/>
        <w:jc w:val="both"/>
        <w:rPr>
          <w:sz w:val="24"/>
          <w:szCs w:val="24"/>
        </w:rPr>
      </w:pPr>
      <w:r>
        <w:rPr>
          <w:sz w:val="24"/>
          <w:szCs w:val="24"/>
        </w:rPr>
        <w:t>NCDSB ensures that personal information is accurate, complete and up-to-date in order to fulfill the specified purposes for its collection, use, di</w:t>
      </w:r>
      <w:r w:rsidR="0089020F">
        <w:rPr>
          <w:sz w:val="24"/>
          <w:szCs w:val="24"/>
        </w:rPr>
        <w:t>sclosure, and retention.  All reasonable steps shall be taken to ensure that the personal information that is used and disclosed is accurate.</w:t>
      </w:r>
    </w:p>
    <w:p w:rsidR="0089020F" w:rsidRDefault="0089020F" w:rsidP="0089020F">
      <w:pPr>
        <w:pStyle w:val="ListParagraph"/>
        <w:ind w:left="1859" w:right="159"/>
        <w:jc w:val="both"/>
        <w:rPr>
          <w:sz w:val="24"/>
          <w:szCs w:val="24"/>
        </w:rPr>
      </w:pPr>
    </w:p>
    <w:p w:rsidR="0089020F" w:rsidRPr="009C2C46" w:rsidRDefault="0089020F" w:rsidP="0089020F">
      <w:pPr>
        <w:pStyle w:val="ListParagraph"/>
        <w:numPr>
          <w:ilvl w:val="0"/>
          <w:numId w:val="2"/>
        </w:numPr>
        <w:tabs>
          <w:tab w:val="left" w:pos="1134"/>
          <w:tab w:val="left" w:pos="1440"/>
          <w:tab w:val="left" w:pos="2880"/>
        </w:tabs>
        <w:ind w:right="159"/>
        <w:jc w:val="both"/>
        <w:rPr>
          <w:b/>
          <w:sz w:val="24"/>
          <w:szCs w:val="24"/>
        </w:rPr>
      </w:pPr>
      <w:r>
        <w:rPr>
          <w:b/>
          <w:sz w:val="24"/>
          <w:szCs w:val="24"/>
        </w:rPr>
        <w:t>SECURITY SAFEGUARD</w:t>
      </w:r>
    </w:p>
    <w:p w:rsidR="0089020F" w:rsidRDefault="0089020F" w:rsidP="0089020F">
      <w:pPr>
        <w:pStyle w:val="ListParagraph"/>
        <w:numPr>
          <w:ilvl w:val="1"/>
          <w:numId w:val="2"/>
        </w:numPr>
        <w:ind w:right="159" w:hanging="725"/>
        <w:jc w:val="both"/>
        <w:rPr>
          <w:sz w:val="24"/>
          <w:szCs w:val="24"/>
        </w:rPr>
      </w:pPr>
      <w:r>
        <w:rPr>
          <w:sz w:val="24"/>
          <w:szCs w:val="24"/>
        </w:rPr>
        <w:t>Personal information is secured and protected from unauthorized access, disclosure, and inadvertent destruction by adhering to safeguards appropriate to the sensitivity of the information.  Security measures shall be implemented to protect personal information and staff shall be trained on those measures.</w:t>
      </w:r>
    </w:p>
    <w:p w:rsidR="0089020F" w:rsidRDefault="0089020F" w:rsidP="0089020F">
      <w:pPr>
        <w:pStyle w:val="ListParagraph"/>
        <w:ind w:left="1859" w:right="159"/>
        <w:jc w:val="both"/>
        <w:rPr>
          <w:sz w:val="24"/>
          <w:szCs w:val="24"/>
        </w:rPr>
      </w:pPr>
    </w:p>
    <w:p w:rsidR="0089020F" w:rsidRPr="009C2C46" w:rsidRDefault="0089020F" w:rsidP="0089020F">
      <w:pPr>
        <w:pStyle w:val="ListParagraph"/>
        <w:numPr>
          <w:ilvl w:val="0"/>
          <w:numId w:val="2"/>
        </w:numPr>
        <w:tabs>
          <w:tab w:val="left" w:pos="1134"/>
          <w:tab w:val="left" w:pos="1440"/>
          <w:tab w:val="left" w:pos="2880"/>
        </w:tabs>
        <w:ind w:right="159"/>
        <w:jc w:val="both"/>
        <w:rPr>
          <w:b/>
          <w:sz w:val="24"/>
          <w:szCs w:val="24"/>
        </w:rPr>
      </w:pPr>
      <w:r>
        <w:rPr>
          <w:b/>
          <w:sz w:val="24"/>
          <w:szCs w:val="24"/>
        </w:rPr>
        <w:t>OPENNESS AND TRANSPARENCY</w:t>
      </w:r>
    </w:p>
    <w:p w:rsidR="0089020F" w:rsidRDefault="0089020F" w:rsidP="0089020F">
      <w:pPr>
        <w:pStyle w:val="ListParagraph"/>
        <w:numPr>
          <w:ilvl w:val="1"/>
          <w:numId w:val="2"/>
        </w:numPr>
        <w:ind w:right="159" w:hanging="725"/>
        <w:jc w:val="both"/>
        <w:rPr>
          <w:sz w:val="24"/>
          <w:szCs w:val="24"/>
        </w:rPr>
      </w:pPr>
      <w:r>
        <w:rPr>
          <w:sz w:val="24"/>
          <w:szCs w:val="24"/>
        </w:rPr>
        <w:t>Policies and practices relating to the management of personal information are made readily available to the public.</w:t>
      </w:r>
    </w:p>
    <w:p w:rsidR="00FE2E4C" w:rsidRDefault="0089020F" w:rsidP="0089020F">
      <w:pPr>
        <w:pStyle w:val="ListParagraph"/>
        <w:numPr>
          <w:ilvl w:val="1"/>
          <w:numId w:val="2"/>
        </w:numPr>
        <w:ind w:right="159" w:hanging="725"/>
        <w:jc w:val="both"/>
        <w:rPr>
          <w:sz w:val="24"/>
          <w:szCs w:val="24"/>
        </w:rPr>
      </w:pPr>
      <w:r>
        <w:rPr>
          <w:sz w:val="24"/>
          <w:szCs w:val="24"/>
        </w:rPr>
        <w:t>Principals shall communicate school and board policies and practices for information use.</w:t>
      </w:r>
    </w:p>
    <w:p w:rsidR="0089020F" w:rsidRDefault="00FE2E4C" w:rsidP="00FE2E4C">
      <w:pPr>
        <w:spacing w:after="160" w:line="259" w:lineRule="auto"/>
        <w:rPr>
          <w:sz w:val="24"/>
          <w:szCs w:val="24"/>
        </w:rPr>
      </w:pPr>
      <w:r>
        <w:rPr>
          <w:sz w:val="24"/>
          <w:szCs w:val="24"/>
        </w:rPr>
        <w:br w:type="page"/>
      </w:r>
    </w:p>
    <w:p w:rsidR="0089020F" w:rsidRPr="009C2C46" w:rsidRDefault="0089020F" w:rsidP="0089020F">
      <w:pPr>
        <w:pStyle w:val="ListParagraph"/>
        <w:numPr>
          <w:ilvl w:val="0"/>
          <w:numId w:val="2"/>
        </w:numPr>
        <w:tabs>
          <w:tab w:val="left" w:pos="1134"/>
          <w:tab w:val="left" w:pos="1440"/>
          <w:tab w:val="left" w:pos="2880"/>
        </w:tabs>
        <w:ind w:right="159"/>
        <w:jc w:val="both"/>
        <w:rPr>
          <w:b/>
          <w:sz w:val="24"/>
          <w:szCs w:val="24"/>
        </w:rPr>
      </w:pPr>
      <w:r>
        <w:rPr>
          <w:b/>
          <w:sz w:val="24"/>
          <w:szCs w:val="24"/>
        </w:rPr>
        <w:lastRenderedPageBreak/>
        <w:t>ACCESS AND CORRECTION</w:t>
      </w:r>
    </w:p>
    <w:p w:rsidR="0089020F" w:rsidRDefault="0089020F" w:rsidP="0089020F">
      <w:pPr>
        <w:pStyle w:val="ListParagraph"/>
        <w:numPr>
          <w:ilvl w:val="1"/>
          <w:numId w:val="2"/>
        </w:numPr>
        <w:ind w:right="159" w:hanging="725"/>
        <w:jc w:val="both"/>
        <w:rPr>
          <w:sz w:val="24"/>
          <w:szCs w:val="24"/>
        </w:rPr>
      </w:pPr>
      <w:r>
        <w:rPr>
          <w:sz w:val="24"/>
          <w:szCs w:val="24"/>
        </w:rPr>
        <w:t>An individual has the right to access his/her personal information and will be given access to that information in accordance with the privacy legislation, subject to any restrictions.</w:t>
      </w:r>
    </w:p>
    <w:p w:rsidR="0089020F" w:rsidRDefault="0089020F" w:rsidP="0089020F">
      <w:pPr>
        <w:pStyle w:val="ListParagraph"/>
        <w:numPr>
          <w:ilvl w:val="1"/>
          <w:numId w:val="2"/>
        </w:numPr>
        <w:ind w:right="159" w:hanging="725"/>
        <w:jc w:val="both"/>
        <w:rPr>
          <w:sz w:val="24"/>
          <w:szCs w:val="24"/>
        </w:rPr>
      </w:pPr>
      <w:r>
        <w:rPr>
          <w:sz w:val="24"/>
          <w:szCs w:val="24"/>
        </w:rPr>
        <w:t>An individual has the right to challenge the accuracy and completeness of the information and request that it be amended, as appropriate, or to have a letter/statement of disagreement retained on file.</w:t>
      </w:r>
    </w:p>
    <w:p w:rsidR="0089020F" w:rsidRDefault="0089020F" w:rsidP="0089020F">
      <w:pPr>
        <w:pStyle w:val="ListParagraph"/>
        <w:numPr>
          <w:ilvl w:val="1"/>
          <w:numId w:val="2"/>
        </w:numPr>
        <w:ind w:right="159" w:hanging="725"/>
        <w:jc w:val="both"/>
        <w:rPr>
          <w:sz w:val="24"/>
          <w:szCs w:val="24"/>
        </w:rPr>
      </w:pPr>
      <w:r>
        <w:rPr>
          <w:sz w:val="24"/>
          <w:szCs w:val="24"/>
        </w:rPr>
        <w:t>Any individual to whom the disclosure has been granted in the year preceding a correction has the right to be notified of the correction/statement.</w:t>
      </w:r>
    </w:p>
    <w:p w:rsidR="0089020F" w:rsidRDefault="0089020F" w:rsidP="0089020F">
      <w:pPr>
        <w:pStyle w:val="ListParagraph"/>
        <w:numPr>
          <w:ilvl w:val="1"/>
          <w:numId w:val="2"/>
        </w:numPr>
        <w:ind w:right="159" w:hanging="725"/>
        <w:jc w:val="both"/>
        <w:rPr>
          <w:sz w:val="24"/>
          <w:szCs w:val="24"/>
        </w:rPr>
      </w:pPr>
      <w:r>
        <w:rPr>
          <w:sz w:val="24"/>
          <w:szCs w:val="24"/>
        </w:rPr>
        <w:t>An individual is to be advised of any third party service provider requests for his/her personal information in accordance with privacy legislation.</w:t>
      </w:r>
    </w:p>
    <w:p w:rsidR="0089020F" w:rsidRDefault="0089020F" w:rsidP="0089020F">
      <w:pPr>
        <w:pStyle w:val="ListParagraph"/>
        <w:numPr>
          <w:ilvl w:val="1"/>
          <w:numId w:val="2"/>
        </w:numPr>
        <w:ind w:right="159" w:hanging="725"/>
        <w:jc w:val="both"/>
        <w:rPr>
          <w:sz w:val="24"/>
          <w:szCs w:val="24"/>
        </w:rPr>
      </w:pPr>
      <w:r>
        <w:rPr>
          <w:sz w:val="24"/>
          <w:szCs w:val="24"/>
        </w:rPr>
        <w:t>Additionally, principals shall abide by the correction process outlined in the OSR guideline.</w:t>
      </w:r>
    </w:p>
    <w:p w:rsidR="0089020F" w:rsidRDefault="0089020F" w:rsidP="0089020F">
      <w:pPr>
        <w:pStyle w:val="ListParagraph"/>
        <w:ind w:left="1859" w:right="159"/>
        <w:jc w:val="both"/>
        <w:rPr>
          <w:sz w:val="24"/>
          <w:szCs w:val="24"/>
        </w:rPr>
      </w:pPr>
    </w:p>
    <w:p w:rsidR="0089020F" w:rsidRPr="009C2C46" w:rsidRDefault="0089020F" w:rsidP="0089020F">
      <w:pPr>
        <w:pStyle w:val="ListParagraph"/>
        <w:numPr>
          <w:ilvl w:val="0"/>
          <w:numId w:val="2"/>
        </w:numPr>
        <w:tabs>
          <w:tab w:val="left" w:pos="1134"/>
          <w:tab w:val="left" w:pos="1440"/>
          <w:tab w:val="left" w:pos="2880"/>
        </w:tabs>
        <w:ind w:right="159"/>
        <w:jc w:val="both"/>
        <w:rPr>
          <w:b/>
          <w:sz w:val="24"/>
          <w:szCs w:val="24"/>
        </w:rPr>
      </w:pPr>
      <w:r>
        <w:rPr>
          <w:b/>
          <w:sz w:val="24"/>
          <w:szCs w:val="24"/>
        </w:rPr>
        <w:t>COMPLIANCE</w:t>
      </w:r>
    </w:p>
    <w:p w:rsidR="0089020F" w:rsidRDefault="00FE2E4C" w:rsidP="0089020F">
      <w:pPr>
        <w:pStyle w:val="ListParagraph"/>
        <w:numPr>
          <w:ilvl w:val="1"/>
          <w:numId w:val="2"/>
        </w:numPr>
        <w:ind w:right="159" w:hanging="725"/>
        <w:jc w:val="both"/>
        <w:rPr>
          <w:sz w:val="24"/>
          <w:szCs w:val="24"/>
        </w:rPr>
      </w:pPr>
      <w:r>
        <w:rPr>
          <w:sz w:val="24"/>
          <w:szCs w:val="24"/>
        </w:rPr>
        <w:t>An individual may address or challenge compliance with the above principles to the Director of Education:</w:t>
      </w:r>
    </w:p>
    <w:p w:rsidR="00FE2E4C" w:rsidRDefault="00FE2E4C" w:rsidP="00FE2E4C">
      <w:pPr>
        <w:pStyle w:val="ListParagraph"/>
        <w:ind w:left="1859" w:right="159"/>
        <w:jc w:val="both"/>
        <w:rPr>
          <w:sz w:val="24"/>
          <w:szCs w:val="24"/>
        </w:rPr>
      </w:pPr>
    </w:p>
    <w:p w:rsidR="00FE2E4C" w:rsidRDefault="00FE2E4C" w:rsidP="00FE2E4C">
      <w:pPr>
        <w:pStyle w:val="ListParagraph"/>
        <w:ind w:left="2160" w:right="159"/>
        <w:jc w:val="both"/>
        <w:rPr>
          <w:b/>
          <w:sz w:val="24"/>
          <w:szCs w:val="24"/>
        </w:rPr>
      </w:pPr>
      <w:r>
        <w:rPr>
          <w:b/>
          <w:sz w:val="24"/>
          <w:szCs w:val="24"/>
        </w:rPr>
        <w:t>Director of Education</w:t>
      </w:r>
    </w:p>
    <w:p w:rsidR="00FE2E4C" w:rsidRDefault="00FE2E4C" w:rsidP="00FE2E4C">
      <w:pPr>
        <w:pStyle w:val="ListParagraph"/>
        <w:ind w:left="2160" w:right="159"/>
        <w:jc w:val="both"/>
        <w:rPr>
          <w:b/>
          <w:sz w:val="24"/>
          <w:szCs w:val="24"/>
        </w:rPr>
      </w:pPr>
      <w:r>
        <w:rPr>
          <w:b/>
          <w:sz w:val="24"/>
          <w:szCs w:val="24"/>
        </w:rPr>
        <w:t>Northeastern Catholic District School Board</w:t>
      </w:r>
    </w:p>
    <w:p w:rsidR="00FE2E4C" w:rsidRDefault="00FE2E4C" w:rsidP="00FE2E4C">
      <w:pPr>
        <w:pStyle w:val="ListParagraph"/>
        <w:ind w:left="2160" w:right="159"/>
        <w:jc w:val="both"/>
        <w:rPr>
          <w:b/>
          <w:sz w:val="24"/>
          <w:szCs w:val="24"/>
        </w:rPr>
      </w:pPr>
      <w:r>
        <w:rPr>
          <w:b/>
          <w:sz w:val="24"/>
          <w:szCs w:val="24"/>
        </w:rPr>
        <w:t>383 Birch Street North</w:t>
      </w:r>
    </w:p>
    <w:p w:rsidR="00FE2E4C" w:rsidRDefault="00FE2E4C" w:rsidP="00FE2E4C">
      <w:pPr>
        <w:pStyle w:val="ListParagraph"/>
        <w:ind w:left="2160" w:right="159"/>
        <w:jc w:val="both"/>
        <w:rPr>
          <w:b/>
          <w:sz w:val="24"/>
          <w:szCs w:val="24"/>
        </w:rPr>
      </w:pPr>
      <w:r>
        <w:rPr>
          <w:b/>
          <w:sz w:val="24"/>
          <w:szCs w:val="24"/>
        </w:rPr>
        <w:t>Timmins, ON   P4N 6E8</w:t>
      </w:r>
    </w:p>
    <w:p w:rsidR="00FE2E4C" w:rsidRPr="00FE2E4C" w:rsidRDefault="00FE2E4C" w:rsidP="00FE2E4C">
      <w:pPr>
        <w:pStyle w:val="ListParagraph"/>
        <w:ind w:left="2160" w:right="159"/>
        <w:jc w:val="both"/>
        <w:rPr>
          <w:b/>
          <w:sz w:val="24"/>
          <w:szCs w:val="24"/>
        </w:rPr>
      </w:pPr>
      <w:r>
        <w:rPr>
          <w:b/>
          <w:sz w:val="24"/>
          <w:szCs w:val="24"/>
        </w:rPr>
        <w:t>705.268.7443 or 877.422.9322</w:t>
      </w:r>
    </w:p>
    <w:p w:rsidR="0089020F" w:rsidRDefault="0089020F" w:rsidP="0089020F">
      <w:pPr>
        <w:pStyle w:val="ListParagraph"/>
        <w:ind w:left="1859" w:right="159"/>
        <w:jc w:val="both"/>
        <w:rPr>
          <w:sz w:val="24"/>
          <w:szCs w:val="24"/>
        </w:rPr>
      </w:pPr>
    </w:p>
    <w:p w:rsidR="0089020F" w:rsidRDefault="0089020F" w:rsidP="0089020F">
      <w:pPr>
        <w:pStyle w:val="ListParagraph"/>
        <w:ind w:left="1859" w:right="159"/>
        <w:jc w:val="both"/>
        <w:rPr>
          <w:sz w:val="24"/>
          <w:szCs w:val="24"/>
        </w:rPr>
      </w:pPr>
    </w:p>
    <w:p w:rsidR="0089020F" w:rsidRDefault="0089020F" w:rsidP="0089020F">
      <w:pPr>
        <w:pStyle w:val="ListParagraph"/>
        <w:ind w:left="1859" w:right="159"/>
        <w:jc w:val="both"/>
        <w:rPr>
          <w:sz w:val="24"/>
          <w:szCs w:val="24"/>
        </w:rPr>
      </w:pPr>
    </w:p>
    <w:p w:rsidR="009C2C46" w:rsidRDefault="009C2C46" w:rsidP="009C2C46">
      <w:pPr>
        <w:pStyle w:val="ListParagraph"/>
        <w:ind w:left="1859" w:right="159"/>
        <w:jc w:val="both"/>
        <w:rPr>
          <w:sz w:val="24"/>
          <w:szCs w:val="24"/>
        </w:rPr>
      </w:pPr>
    </w:p>
    <w:p w:rsidR="009C2C46" w:rsidRDefault="009C2C46" w:rsidP="009C2C46">
      <w:pPr>
        <w:pStyle w:val="ListParagraph"/>
        <w:ind w:left="1859" w:right="159"/>
        <w:jc w:val="both"/>
        <w:rPr>
          <w:sz w:val="24"/>
          <w:szCs w:val="24"/>
        </w:rPr>
      </w:pPr>
    </w:p>
    <w:p w:rsidR="005974B4" w:rsidRDefault="005974B4" w:rsidP="005974B4">
      <w:pPr>
        <w:ind w:right="159"/>
        <w:jc w:val="both"/>
        <w:rPr>
          <w:sz w:val="24"/>
          <w:szCs w:val="24"/>
        </w:rPr>
      </w:pPr>
    </w:p>
    <w:p w:rsidR="005974B4" w:rsidRDefault="005974B4" w:rsidP="005974B4">
      <w:pPr>
        <w:ind w:left="284" w:right="159"/>
        <w:jc w:val="both"/>
        <w:rPr>
          <w:sz w:val="24"/>
          <w:szCs w:val="24"/>
        </w:rPr>
      </w:pPr>
    </w:p>
    <w:p w:rsidR="005974B4" w:rsidRPr="005974B4" w:rsidRDefault="005974B4" w:rsidP="005974B4">
      <w:pPr>
        <w:ind w:left="284" w:right="159"/>
        <w:jc w:val="both"/>
        <w:rPr>
          <w:rFonts w:ascii="Brush Script MT" w:hAnsi="Brush Script MT"/>
          <w:b/>
          <w:sz w:val="24"/>
          <w:szCs w:val="24"/>
        </w:rPr>
      </w:pPr>
      <w:r w:rsidRPr="005974B4">
        <w:rPr>
          <w:b/>
          <w:sz w:val="24"/>
          <w:szCs w:val="24"/>
        </w:rPr>
        <w:t>Director of Education:</w:t>
      </w:r>
      <w:r w:rsidRPr="005974B4">
        <w:rPr>
          <w:b/>
          <w:sz w:val="24"/>
          <w:szCs w:val="24"/>
        </w:rPr>
        <w:tab/>
      </w:r>
      <w:r w:rsidRPr="005974B4">
        <w:rPr>
          <w:b/>
          <w:sz w:val="24"/>
          <w:szCs w:val="24"/>
        </w:rPr>
        <w:tab/>
      </w:r>
      <w:r w:rsidRPr="005974B4">
        <w:rPr>
          <w:rFonts w:ascii="Brush Script MT" w:hAnsi="Brush Script MT"/>
          <w:b/>
          <w:sz w:val="24"/>
          <w:szCs w:val="24"/>
        </w:rPr>
        <w:t>Tricia Stefanic Weltz</w:t>
      </w:r>
    </w:p>
    <w:p w:rsidR="005974B4" w:rsidRPr="005974B4" w:rsidRDefault="005974B4" w:rsidP="005974B4">
      <w:pPr>
        <w:ind w:left="284" w:right="159"/>
        <w:jc w:val="both"/>
        <w:rPr>
          <w:b/>
          <w:sz w:val="24"/>
          <w:szCs w:val="24"/>
        </w:rPr>
      </w:pPr>
    </w:p>
    <w:p w:rsidR="005974B4" w:rsidRPr="005974B4" w:rsidRDefault="000B13CC" w:rsidP="005974B4">
      <w:pPr>
        <w:ind w:left="284" w:right="159"/>
        <w:jc w:val="both"/>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t>March 2018</w:t>
      </w:r>
    </w:p>
    <w:p w:rsidR="006B59ED" w:rsidRPr="000671F5" w:rsidRDefault="006B59ED" w:rsidP="000671F5">
      <w:pPr>
        <w:tabs>
          <w:tab w:val="left" w:pos="1134"/>
          <w:tab w:val="left" w:pos="1440"/>
          <w:tab w:val="left" w:pos="2880"/>
        </w:tabs>
        <w:ind w:right="159"/>
        <w:jc w:val="both"/>
        <w:rPr>
          <w:sz w:val="24"/>
          <w:szCs w:val="24"/>
        </w:rPr>
      </w:pPr>
    </w:p>
    <w:sectPr w:rsidR="006B59ED" w:rsidRPr="000671F5" w:rsidSect="00A04385">
      <w:footerReference w:type="default" r:id="rId8"/>
      <w:headerReference w:type="first" r:id="rId9"/>
      <w:pgSz w:w="12240" w:h="15840" w:code="1"/>
      <w:pgMar w:top="1008" w:right="1008" w:bottom="720"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76" w:rsidRDefault="00C53176" w:rsidP="00B119E1">
      <w:r>
        <w:separator/>
      </w:r>
    </w:p>
  </w:endnote>
  <w:endnote w:type="continuationSeparator" w:id="0">
    <w:p w:rsidR="00C53176" w:rsidRDefault="00C53176" w:rsidP="00B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F4" w:rsidRDefault="008C6DF4">
    <w:pPr>
      <w:pStyle w:val="Footer"/>
    </w:pPr>
    <w:r>
      <w:rPr>
        <w:noProof/>
        <w:lang w:val="en-CA" w:eastAsia="en-CA"/>
      </w:rPr>
      <w:drawing>
        <wp:anchor distT="0" distB="0" distL="114300" distR="114300" simplePos="0" relativeHeight="251658240" behindDoc="0" locked="0" layoutInCell="1" allowOverlap="1" wp14:anchorId="20B8914C" wp14:editId="63AAD04C">
          <wp:simplePos x="0" y="0"/>
          <wp:positionH relativeFrom="column">
            <wp:posOffset>-97156</wp:posOffset>
          </wp:positionH>
          <wp:positionV relativeFrom="paragraph">
            <wp:posOffset>7619</wp:posOffset>
          </wp:positionV>
          <wp:extent cx="2157983"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rsidR="00E012C4" w:rsidRDefault="008C6DF4" w:rsidP="008C6DF4">
    <w:pPr>
      <w:pStyle w:val="Footer"/>
      <w:jc w:val="right"/>
    </w:pPr>
    <w:r>
      <w:t>383 Birch Street North, Timmins ON P4N 6E8</w:t>
    </w:r>
  </w:p>
  <w:p w:rsidR="008C6DF4" w:rsidRDefault="008C6DF4" w:rsidP="008C6DF4">
    <w:pPr>
      <w:pStyle w:val="Footer"/>
      <w:jc w:val="right"/>
    </w:pPr>
    <w:r>
      <w:t xml:space="preserve"> [T] 705-268-7443   [F] 705-267-3590   [W] www.ncdsb.on.ca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76" w:rsidRDefault="00C53176" w:rsidP="00B119E1">
      <w:r>
        <w:separator/>
      </w:r>
    </w:p>
  </w:footnote>
  <w:footnote w:type="continuationSeparator" w:id="0">
    <w:p w:rsidR="00C53176" w:rsidRDefault="00C53176" w:rsidP="00B1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85" w:rsidRPr="003D11BF" w:rsidRDefault="003D11BF" w:rsidP="003D11BF">
    <w:pPr>
      <w:pStyle w:val="Header"/>
      <w:jc w:val="right"/>
      <w:rPr>
        <w:sz w:val="52"/>
        <w:szCs w:val="52"/>
      </w:rPr>
    </w:pPr>
    <w:r w:rsidRPr="003D11BF">
      <w:rPr>
        <w:noProof/>
        <w:lang w:val="en-CA" w:eastAsia="en-CA"/>
      </w:rPr>
      <w:drawing>
        <wp:anchor distT="0" distB="0" distL="114300" distR="114300" simplePos="0" relativeHeight="251662336" behindDoc="0" locked="0" layoutInCell="1" allowOverlap="1">
          <wp:simplePos x="0" y="0"/>
          <wp:positionH relativeFrom="page">
            <wp:posOffset>552450</wp:posOffset>
          </wp:positionH>
          <wp:positionV relativeFrom="paragraph">
            <wp:posOffset>-171450</wp:posOffset>
          </wp:positionV>
          <wp:extent cx="512064" cy="685800"/>
          <wp:effectExtent l="0" t="0" r="2540" b="0"/>
          <wp:wrapSquare wrapText="bothSides"/>
          <wp:docPr id="10" name="Picture 10" descr="C:\Users\jpiche\AppData\Local\Microsoft\Windows\INetCache\Content.Outlook\MA109SHO\NCDSB-Colour-Cross-Prin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piche\AppData\Local\Microsoft\Windows\INetCache\Content.Outlook\MA109SHO\NCDSB-Colour-Cross-Print.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06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1BF">
      <w:rPr>
        <w:sz w:val="52"/>
        <w:szCs w:val="52"/>
      </w:rPr>
      <w:t>Northeastern Catholic District School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63883"/>
    <w:multiLevelType w:val="multilevel"/>
    <w:tmpl w:val="D6ECA85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59E5601"/>
    <w:multiLevelType w:val="multilevel"/>
    <w:tmpl w:val="3EACA6F2"/>
    <w:lvl w:ilvl="0">
      <w:start w:val="1"/>
      <w:numFmt w:val="decimal"/>
      <w:lvlText w:val="%1.0"/>
      <w:lvlJc w:val="left"/>
      <w:pPr>
        <w:ind w:left="1139" w:hanging="855"/>
      </w:pPr>
      <w:rPr>
        <w:rFonts w:hint="default"/>
      </w:rPr>
    </w:lvl>
    <w:lvl w:ilvl="1">
      <w:start w:val="1"/>
      <w:numFmt w:val="decimal"/>
      <w:lvlText w:val="%1.%2"/>
      <w:lvlJc w:val="left"/>
      <w:pPr>
        <w:ind w:left="1859" w:hanging="855"/>
      </w:pPr>
      <w:rPr>
        <w:rFonts w:hint="default"/>
      </w:rPr>
    </w:lvl>
    <w:lvl w:ilvl="2">
      <w:start w:val="1"/>
      <w:numFmt w:val="decimal"/>
      <w:lvlText w:val="%1.%2.%3"/>
      <w:lvlJc w:val="left"/>
      <w:pPr>
        <w:ind w:left="2579" w:hanging="855"/>
      </w:pPr>
      <w:rPr>
        <w:rFonts w:hint="default"/>
      </w:rPr>
    </w:lvl>
    <w:lvl w:ilvl="3">
      <w:start w:val="1"/>
      <w:numFmt w:val="decimal"/>
      <w:lvlText w:val="%1.%2.%3.%4"/>
      <w:lvlJc w:val="left"/>
      <w:pPr>
        <w:ind w:left="3299" w:hanging="855"/>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DA"/>
    <w:rsid w:val="00010779"/>
    <w:rsid w:val="000108EC"/>
    <w:rsid w:val="000126B7"/>
    <w:rsid w:val="000431D7"/>
    <w:rsid w:val="000671F5"/>
    <w:rsid w:val="00094BD4"/>
    <w:rsid w:val="000B13CC"/>
    <w:rsid w:val="000E2941"/>
    <w:rsid w:val="000E38E0"/>
    <w:rsid w:val="000F3A93"/>
    <w:rsid w:val="00176A83"/>
    <w:rsid w:val="001A4952"/>
    <w:rsid w:val="001E5994"/>
    <w:rsid w:val="00394D43"/>
    <w:rsid w:val="003D11BF"/>
    <w:rsid w:val="00411E49"/>
    <w:rsid w:val="00417804"/>
    <w:rsid w:val="004A6528"/>
    <w:rsid w:val="00562C50"/>
    <w:rsid w:val="0058622D"/>
    <w:rsid w:val="00593AEE"/>
    <w:rsid w:val="005974B4"/>
    <w:rsid w:val="005A4E9D"/>
    <w:rsid w:val="005B1560"/>
    <w:rsid w:val="005C76AC"/>
    <w:rsid w:val="00604CDF"/>
    <w:rsid w:val="006B59ED"/>
    <w:rsid w:val="006C362B"/>
    <w:rsid w:val="0074081D"/>
    <w:rsid w:val="007B1736"/>
    <w:rsid w:val="007E0CA3"/>
    <w:rsid w:val="0089020F"/>
    <w:rsid w:val="008C10A8"/>
    <w:rsid w:val="008C599E"/>
    <w:rsid w:val="008C6DF4"/>
    <w:rsid w:val="00952C67"/>
    <w:rsid w:val="009C2C46"/>
    <w:rsid w:val="00A04385"/>
    <w:rsid w:val="00A6506B"/>
    <w:rsid w:val="00AF4B64"/>
    <w:rsid w:val="00B020F7"/>
    <w:rsid w:val="00B119E1"/>
    <w:rsid w:val="00BA771D"/>
    <w:rsid w:val="00C14062"/>
    <w:rsid w:val="00C53176"/>
    <w:rsid w:val="00C91073"/>
    <w:rsid w:val="00D12161"/>
    <w:rsid w:val="00D554DA"/>
    <w:rsid w:val="00D61446"/>
    <w:rsid w:val="00D84E4B"/>
    <w:rsid w:val="00DC415F"/>
    <w:rsid w:val="00E012C4"/>
    <w:rsid w:val="00EE0B95"/>
    <w:rsid w:val="00FE2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482B4AF-9BF6-4486-86DE-19EE331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8EC"/>
    <w:pPr>
      <w:spacing w:after="0" w:line="240" w:lineRule="auto"/>
    </w:pPr>
    <w:rPr>
      <w:rFonts w:eastAsia="Times New Roman" w:cs="Times New Roman"/>
      <w:color w:val="21212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9E1"/>
    <w:pPr>
      <w:tabs>
        <w:tab w:val="center" w:pos="4680"/>
        <w:tab w:val="right" w:pos="9360"/>
      </w:tabs>
    </w:pPr>
  </w:style>
  <w:style w:type="character" w:customStyle="1" w:styleId="HeaderChar">
    <w:name w:val="Header Char"/>
    <w:basedOn w:val="DefaultParagraphFont"/>
    <w:link w:val="Header"/>
    <w:uiPriority w:val="99"/>
    <w:rsid w:val="00B119E1"/>
  </w:style>
  <w:style w:type="paragraph" w:styleId="Footer">
    <w:name w:val="footer"/>
    <w:basedOn w:val="Normal"/>
    <w:link w:val="FooterChar"/>
    <w:uiPriority w:val="99"/>
    <w:unhideWhenUsed/>
    <w:rsid w:val="00B119E1"/>
    <w:pPr>
      <w:tabs>
        <w:tab w:val="center" w:pos="4680"/>
        <w:tab w:val="right" w:pos="9360"/>
      </w:tabs>
    </w:pPr>
  </w:style>
  <w:style w:type="character" w:customStyle="1" w:styleId="FooterChar">
    <w:name w:val="Footer Char"/>
    <w:basedOn w:val="DefaultParagraphFont"/>
    <w:link w:val="Footer"/>
    <w:uiPriority w:val="99"/>
    <w:rsid w:val="00B119E1"/>
  </w:style>
  <w:style w:type="paragraph" w:styleId="BalloonText">
    <w:name w:val="Balloon Text"/>
    <w:basedOn w:val="Normal"/>
    <w:link w:val="BalloonTextChar"/>
    <w:uiPriority w:val="99"/>
    <w:semiHidden/>
    <w:unhideWhenUsed/>
    <w:rsid w:val="0074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1D"/>
    <w:rPr>
      <w:rFonts w:ascii="Segoe UI" w:hAnsi="Segoe UI" w:cs="Segoe UI"/>
      <w:sz w:val="18"/>
      <w:szCs w:val="18"/>
    </w:rPr>
  </w:style>
  <w:style w:type="paragraph" w:styleId="ListParagraph">
    <w:name w:val="List Paragraph"/>
    <w:basedOn w:val="Normal"/>
    <w:uiPriority w:val="34"/>
    <w:qFormat/>
    <w:rsid w:val="000108EC"/>
    <w:pPr>
      <w:ind w:left="720"/>
      <w:contextualSpacing/>
    </w:pPr>
  </w:style>
  <w:style w:type="paragraph" w:customStyle="1" w:styleId="Default">
    <w:name w:val="Default"/>
    <w:rsid w:val="000108E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5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FC5E-CE75-42D0-AC91-DCD46978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Piche (3210)</dc:creator>
  <cp:keywords/>
  <dc:description/>
  <cp:lastModifiedBy>Janice Viskovich (3202)</cp:lastModifiedBy>
  <cp:revision>3</cp:revision>
  <cp:lastPrinted>2019-03-01T18:13:00Z</cp:lastPrinted>
  <dcterms:created xsi:type="dcterms:W3CDTF">2019-04-04T20:01:00Z</dcterms:created>
  <dcterms:modified xsi:type="dcterms:W3CDTF">2019-04-04T20:20:00Z</dcterms:modified>
</cp:coreProperties>
</file>